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27" w:rsidRPr="00682279" w:rsidRDefault="00682279" w:rsidP="00682279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  <w:r w:rsidRPr="00682279">
        <w:rPr>
          <w:rFonts w:ascii="Arial Narrow" w:hAnsi="Arial Narrow" w:cs="Arial"/>
          <w:b/>
          <w:sz w:val="20"/>
          <w:szCs w:val="20"/>
        </w:rPr>
        <w:t>Répartition des enseignements par discipline et modalités pédagogiques</w:t>
      </w:r>
    </w:p>
    <w:p w:rsidR="00682279" w:rsidRDefault="00682279" w:rsidP="006E5C2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490" w:type="dxa"/>
        <w:tblInd w:w="-459" w:type="dxa"/>
        <w:tblBorders>
          <w:top w:val="dashSmallGap" w:sz="4" w:space="0" w:color="4F81BD" w:themeColor="accent1"/>
          <w:left w:val="dashSmallGap" w:sz="4" w:space="0" w:color="4F81BD" w:themeColor="accent1"/>
          <w:bottom w:val="dashSmallGap" w:sz="4" w:space="0" w:color="4F81BD" w:themeColor="accent1"/>
          <w:right w:val="dashSmallGap" w:sz="4" w:space="0" w:color="4F81BD" w:themeColor="accent1"/>
          <w:insideH w:val="dashSmallGap" w:sz="4" w:space="0" w:color="4F81BD" w:themeColor="accent1"/>
          <w:insideV w:val="dashSmallGap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4"/>
        <w:gridCol w:w="4090"/>
        <w:gridCol w:w="15"/>
        <w:gridCol w:w="272"/>
        <w:gridCol w:w="11"/>
        <w:gridCol w:w="418"/>
        <w:gridCol w:w="8"/>
        <w:gridCol w:w="419"/>
        <w:gridCol w:w="6"/>
        <w:gridCol w:w="425"/>
        <w:gridCol w:w="289"/>
        <w:gridCol w:w="287"/>
        <w:gridCol w:w="426"/>
        <w:gridCol w:w="427"/>
        <w:gridCol w:w="426"/>
      </w:tblGrid>
      <w:tr w:rsidR="00D90F5C" w:rsidRPr="00935310" w:rsidTr="002E7F6C">
        <w:tc>
          <w:tcPr>
            <w:tcW w:w="10490" w:type="dxa"/>
            <w:gridSpan w:val="16"/>
            <w:shd w:val="clear" w:color="auto" w:fill="1F497D" w:themeFill="text2"/>
          </w:tcPr>
          <w:p w:rsidR="00D90F5C" w:rsidRPr="00935310" w:rsidRDefault="00D90F5C" w:rsidP="008266BC">
            <w:pPr>
              <w:jc w:val="center"/>
              <w:rPr>
                <w:rFonts w:ascii="Arial Narrow" w:hAnsi="Arial Narrow" w:cs="Arial"/>
                <w:b/>
              </w:rPr>
            </w:pPr>
            <w:r w:rsidRPr="00D90F5C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Pôle 1 – Approvisionnement, stockage et mise en valeur des fromages et produits laitiers</w:t>
            </w:r>
          </w:p>
        </w:tc>
      </w:tr>
      <w:tr w:rsidR="00D90F5C" w:rsidRPr="008266BC" w:rsidTr="002E7F6C">
        <w:tc>
          <w:tcPr>
            <w:tcW w:w="10490" w:type="dxa"/>
            <w:gridSpan w:val="16"/>
            <w:shd w:val="clear" w:color="auto" w:fill="B8CCE4" w:themeFill="accent1" w:themeFillTint="66"/>
          </w:tcPr>
          <w:p w:rsidR="00D90F5C" w:rsidRPr="008266BC" w:rsidRDefault="00D90F5C" w:rsidP="008266B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90F5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Activité Professionnelle</w:t>
            </w:r>
            <w:r w:rsidRPr="00D90F5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Pr="00D90F5C">
              <w:rPr>
                <w:rFonts w:ascii="Arial" w:hAnsi="Arial" w:cs="Arial"/>
                <w:b/>
                <w:color w:val="1F497D" w:themeColor="text2"/>
              </w:rPr>
              <w:sym w:font="Wingdings" w:char="F08C"/>
            </w:r>
            <w:r w:rsidRPr="00D90F5C">
              <w:rPr>
                <w:rFonts w:ascii="Arial" w:hAnsi="Arial" w:cs="Arial"/>
                <w:b/>
                <w:color w:val="1F497D" w:themeColor="text2"/>
              </w:rPr>
              <w:t xml:space="preserve"> L’approvisionnement et le stockage</w:t>
            </w:r>
          </w:p>
        </w:tc>
      </w:tr>
      <w:tr w:rsidR="00D90F5C" w:rsidRPr="00935310" w:rsidTr="002E7F6C">
        <w:tc>
          <w:tcPr>
            <w:tcW w:w="2959" w:type="dxa"/>
            <w:vMerge w:val="restart"/>
            <w:shd w:val="clear" w:color="auto" w:fill="DBE5F1" w:themeFill="accent1" w:themeFillTint="33"/>
            <w:vAlign w:val="center"/>
          </w:tcPr>
          <w:p w:rsidR="00D90F5C" w:rsidRPr="00935310" w:rsidRDefault="00D90F5C" w:rsidP="00935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35310">
              <w:rPr>
                <w:rFonts w:ascii="Arial Narrow" w:hAnsi="Arial Narrow" w:cs="Arial"/>
                <w:b/>
                <w:sz w:val="16"/>
                <w:szCs w:val="16"/>
              </w:rPr>
              <w:t>Compétences</w:t>
            </w:r>
          </w:p>
        </w:tc>
        <w:tc>
          <w:tcPr>
            <w:tcW w:w="410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D90F5C" w:rsidRPr="00935310" w:rsidRDefault="00D90F5C" w:rsidP="00935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35310">
              <w:rPr>
                <w:rFonts w:ascii="Arial Narrow" w:hAnsi="Arial Narrow" w:cs="Arial"/>
                <w:b/>
                <w:sz w:val="16"/>
                <w:szCs w:val="16"/>
              </w:rPr>
              <w:t>Savoirs associés</w:t>
            </w:r>
          </w:p>
        </w:tc>
        <w:tc>
          <w:tcPr>
            <w:tcW w:w="287" w:type="dxa"/>
            <w:gridSpan w:val="2"/>
            <w:vMerge w:val="restart"/>
            <w:shd w:val="clear" w:color="auto" w:fill="DBE5F1" w:themeFill="accent1" w:themeFillTint="33"/>
          </w:tcPr>
          <w:p w:rsidR="00D90F5C" w:rsidRPr="00D90F5C" w:rsidRDefault="00D90F5C" w:rsidP="00935310">
            <w:pPr>
              <w:jc w:val="center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287" w:type="dxa"/>
            <w:gridSpan w:val="6"/>
            <w:shd w:val="clear" w:color="auto" w:fill="DBE5F1" w:themeFill="accent1" w:themeFillTint="33"/>
          </w:tcPr>
          <w:p w:rsidR="00D90F5C" w:rsidRPr="00935310" w:rsidRDefault="00D90F5C" w:rsidP="00935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Disciplines</w:t>
            </w:r>
          </w:p>
        </w:tc>
        <w:tc>
          <w:tcPr>
            <w:tcW w:w="289" w:type="dxa"/>
            <w:vMerge w:val="restart"/>
            <w:shd w:val="clear" w:color="auto" w:fill="DBE5F1" w:themeFill="accent1" w:themeFillTint="33"/>
          </w:tcPr>
          <w:p w:rsidR="00D90F5C" w:rsidRPr="00D90F5C" w:rsidRDefault="00D90F5C" w:rsidP="00935310">
            <w:pPr>
              <w:jc w:val="center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63" w:type="dxa"/>
            <w:gridSpan w:val="4"/>
            <w:shd w:val="clear" w:color="auto" w:fill="DBE5F1" w:themeFill="accent1" w:themeFillTint="33"/>
          </w:tcPr>
          <w:p w:rsidR="00D90F5C" w:rsidRDefault="00D90F5C" w:rsidP="00935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Enseignements</w:t>
            </w:r>
          </w:p>
        </w:tc>
      </w:tr>
      <w:tr w:rsidR="00D90F5C" w:rsidRPr="00935310" w:rsidTr="002E7F6C">
        <w:tc>
          <w:tcPr>
            <w:tcW w:w="2959" w:type="dxa"/>
            <w:vMerge/>
            <w:shd w:val="clear" w:color="auto" w:fill="DBE5F1" w:themeFill="accent1" w:themeFillTint="33"/>
            <w:vAlign w:val="center"/>
          </w:tcPr>
          <w:p w:rsidR="00D90F5C" w:rsidRPr="00935310" w:rsidRDefault="00D90F5C" w:rsidP="00935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05" w:type="dxa"/>
            <w:gridSpan w:val="2"/>
            <w:vMerge/>
            <w:shd w:val="clear" w:color="auto" w:fill="DBE5F1" w:themeFill="accent1" w:themeFillTint="33"/>
            <w:vAlign w:val="center"/>
          </w:tcPr>
          <w:p w:rsidR="00D90F5C" w:rsidRPr="00935310" w:rsidRDefault="00D90F5C" w:rsidP="00935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935310">
            <w:pPr>
              <w:jc w:val="center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DBE5F1" w:themeFill="accent1" w:themeFillTint="33"/>
            <w:vAlign w:val="center"/>
          </w:tcPr>
          <w:p w:rsidR="00D90F5C" w:rsidRPr="00D90F5C" w:rsidRDefault="00D90F5C" w:rsidP="00D90F5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proofErr w:type="spellStart"/>
            <w:r w:rsidRPr="00D90F5C">
              <w:rPr>
                <w:rFonts w:ascii="Arial Narrow" w:hAnsi="Arial Narrow" w:cs="Arial"/>
                <w:sz w:val="12"/>
                <w:szCs w:val="12"/>
              </w:rPr>
              <w:t>Tk</w:t>
            </w:r>
            <w:proofErr w:type="spellEnd"/>
          </w:p>
        </w:tc>
        <w:tc>
          <w:tcPr>
            <w:tcW w:w="427" w:type="dxa"/>
            <w:gridSpan w:val="2"/>
            <w:shd w:val="clear" w:color="auto" w:fill="FFFFCC"/>
            <w:vAlign w:val="center"/>
          </w:tcPr>
          <w:p w:rsidR="00D90F5C" w:rsidRPr="00D90F5C" w:rsidRDefault="00D90F5C" w:rsidP="00D90F5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0F5C">
              <w:rPr>
                <w:rFonts w:ascii="Arial Narrow" w:hAnsi="Arial Narrow" w:cs="Arial"/>
                <w:sz w:val="12"/>
                <w:szCs w:val="12"/>
              </w:rPr>
              <w:t>GA</w:t>
            </w:r>
          </w:p>
        </w:tc>
        <w:tc>
          <w:tcPr>
            <w:tcW w:w="431" w:type="dxa"/>
            <w:gridSpan w:val="2"/>
            <w:shd w:val="clear" w:color="auto" w:fill="FDE9D9" w:themeFill="accent6" w:themeFillTint="33"/>
            <w:vAlign w:val="center"/>
          </w:tcPr>
          <w:p w:rsidR="00D90F5C" w:rsidRPr="00D90F5C" w:rsidRDefault="00D90F5C" w:rsidP="00D90F5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0F5C">
              <w:rPr>
                <w:rFonts w:ascii="Arial Narrow" w:hAnsi="Arial Narrow" w:cs="Arial"/>
                <w:sz w:val="12"/>
                <w:szCs w:val="12"/>
              </w:rPr>
              <w:t>SA</w:t>
            </w:r>
          </w:p>
        </w:tc>
        <w:tc>
          <w:tcPr>
            <w:tcW w:w="289" w:type="dxa"/>
            <w:vMerge/>
            <w:shd w:val="clear" w:color="auto" w:fill="DBE5F1" w:themeFill="accent1" w:themeFillTint="33"/>
            <w:vAlign w:val="center"/>
          </w:tcPr>
          <w:p w:rsidR="00D90F5C" w:rsidRPr="00935310" w:rsidRDefault="00D90F5C" w:rsidP="00D90F5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AF1DD" w:themeFill="accent3" w:themeFillTint="33"/>
            <w:vAlign w:val="center"/>
          </w:tcPr>
          <w:p w:rsidR="00D90F5C" w:rsidRPr="00D90F5C" w:rsidRDefault="00D90F5C" w:rsidP="00D90F5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0F5C">
              <w:rPr>
                <w:rFonts w:ascii="Arial Narrow" w:hAnsi="Arial Narrow" w:cs="Arial"/>
                <w:sz w:val="12"/>
                <w:szCs w:val="12"/>
              </w:rPr>
              <w:t>GP</w:t>
            </w: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:rsidR="00D90F5C" w:rsidRPr="00D90F5C" w:rsidRDefault="00D90F5C" w:rsidP="00D90F5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0F5C">
              <w:rPr>
                <w:rFonts w:ascii="Arial Narrow" w:hAnsi="Arial Narrow" w:cs="Arial"/>
                <w:sz w:val="12"/>
                <w:szCs w:val="12"/>
              </w:rPr>
              <w:t>PL</w:t>
            </w: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:rsidR="00D90F5C" w:rsidRPr="00D90F5C" w:rsidRDefault="00D90F5C" w:rsidP="00D90F5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0F5C">
              <w:rPr>
                <w:rFonts w:ascii="Arial Narrow" w:hAnsi="Arial Narrow" w:cs="Arial"/>
                <w:sz w:val="12"/>
                <w:szCs w:val="12"/>
              </w:rPr>
              <w:t>VCB</w:t>
            </w:r>
          </w:p>
        </w:tc>
        <w:tc>
          <w:tcPr>
            <w:tcW w:w="426" w:type="dxa"/>
            <w:shd w:val="clear" w:color="auto" w:fill="DDD9C3" w:themeFill="background2" w:themeFillShade="E6"/>
            <w:vAlign w:val="center"/>
          </w:tcPr>
          <w:p w:rsidR="00D90F5C" w:rsidRPr="00D90F5C" w:rsidRDefault="00D90F5C" w:rsidP="00D90F5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0F5C">
              <w:rPr>
                <w:rFonts w:ascii="Arial Narrow" w:hAnsi="Arial Narrow" w:cs="Arial"/>
                <w:sz w:val="12"/>
                <w:szCs w:val="12"/>
              </w:rPr>
              <w:t>GPFR</w:t>
            </w:r>
          </w:p>
        </w:tc>
      </w:tr>
      <w:tr w:rsidR="00D90F5C" w:rsidTr="002E7F6C">
        <w:tc>
          <w:tcPr>
            <w:tcW w:w="2959" w:type="dxa"/>
            <w:vMerge w:val="restart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>C1.1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 Contrôler la livraison</w:t>
            </w: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outils de contrôle de température et de poids.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Merge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points de vigilance relatifs à la qualité des produits 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Merge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documents commerciaux liés à la commande et à la livraison.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Merge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fournisseurs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Merge w:val="restart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>C1.2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 Retirer l’emballage du transport, déconditionner les produits si nécessaire et traiter les déchets</w:t>
            </w: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  <w:highlight w:val="red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Les types d’emballage et de conditionnement 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Merge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La réglementation en vigueur pour le tri sélectif des déchets.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>C1.3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 Utiliser l’outil approprié de manière rationnelle</w:t>
            </w: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outils de coupe.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>C1.4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 Couper avec soin, si besoin, le produit réceptionné </w:t>
            </w: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pratiques de coupe.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>C1.5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 Protéger le produit coupé et/ou entamé </w:t>
            </w: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 rôle de la protection et les types de protection selon le fromage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>C1.6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 Effectuer la traçabilité du produit</w:t>
            </w: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La traçabilité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Merge w:val="restart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>C1.7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 Répartir les produits par nature et par famille</w:t>
            </w: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différentes catégories de produits laitiers : les ultra-frais, les fromages et leur famille, autres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rPr>
          <w:trHeight w:val="120"/>
        </w:trPr>
        <w:tc>
          <w:tcPr>
            <w:tcW w:w="2959" w:type="dxa"/>
            <w:vMerge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produits annexes : les œufs, les produits d’accompagnement, autres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Merge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produits biologiques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Merge w:val="restart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 xml:space="preserve">C1.8 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>Ranger les produits dans les lieux adaptés et sur les supports appropriés</w:t>
            </w: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lieux, matériels et équipements de stockage.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Merge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  <w:highlight w:val="red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conditions de stockage des différents produits.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Merge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 respect de la chaine du froid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Merge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  <w:highlight w:val="red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La prévention des risques liés à l’activité physique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>C1.9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 Gérer les informations nécessaires à la traçabilité des produits</w:t>
            </w: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données de traçabilité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>C1.10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 Enregistrer les informations recueillies sur les produits en vue d’assurer leur traçabilité</w:t>
            </w: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La conservation et classement des données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>C1.11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 Réaliser la rotation des stocks en fonction des demandes et de la saisonnalité</w:t>
            </w: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documents de gestion des stocks (tout support) : tableau de bord...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>C1.12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 Évaluer les besoins de manière régulière ou occasionnelle</w:t>
            </w: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 calendrier : de saisonnalité des fromages et autres produits laitiers, des événements déclencheurs de vente.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  <w:highlight w:val="red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>C1.14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 Réaliser un inventaire des produits</w:t>
            </w: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inventaires physiques et comptables.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10490" w:type="dxa"/>
            <w:gridSpan w:val="16"/>
            <w:shd w:val="clear" w:color="auto" w:fill="8DB3E2" w:themeFill="text2" w:themeFillTint="66"/>
          </w:tcPr>
          <w:p w:rsidR="00D90F5C" w:rsidRPr="008266BC" w:rsidRDefault="00D90F5C" w:rsidP="00E03E5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E7F6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Activité Professionnelle </w:t>
            </w:r>
            <w:r w:rsidRPr="002E7F6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sym w:font="Wingdings" w:char="F08D"/>
            </w:r>
            <w:r w:rsidRPr="002E7F6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Les soins</w:t>
            </w:r>
          </w:p>
        </w:tc>
      </w:tr>
      <w:tr w:rsidR="00D90F5C" w:rsidTr="002E7F6C">
        <w:tc>
          <w:tcPr>
            <w:tcW w:w="2959" w:type="dxa"/>
            <w:vMerge w:val="restart"/>
            <w:vAlign w:val="center"/>
          </w:tcPr>
          <w:p w:rsidR="00D90F5C" w:rsidRPr="00E842AF" w:rsidRDefault="00D90F5C" w:rsidP="006F3F0C">
            <w:pPr>
              <w:spacing w:before="40"/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>C2.1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 Essuyer, brosser, retourner, frotter et/ou parer les fromages selon leur nature et leur besoin en respectant les règles d’hygiène</w:t>
            </w: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La fabrication et l’évolution des fromages</w:t>
            </w:r>
          </w:p>
        </w:tc>
        <w:tc>
          <w:tcPr>
            <w:tcW w:w="287" w:type="dxa"/>
            <w:gridSpan w:val="2"/>
            <w:vMerge w:val="restart"/>
            <w:shd w:val="clear" w:color="auto" w:fill="DBE5F1" w:themeFill="accent1" w:themeFillTint="33"/>
          </w:tcPr>
          <w:p w:rsidR="00D90F5C" w:rsidRPr="00D90F5C" w:rsidRDefault="00D90F5C" w:rsidP="006E5C27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 w:val="restart"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rPr>
          <w:trHeight w:val="224"/>
        </w:trPr>
        <w:tc>
          <w:tcPr>
            <w:tcW w:w="2959" w:type="dxa"/>
            <w:vMerge/>
            <w:vAlign w:val="center"/>
          </w:tcPr>
          <w:p w:rsidR="00D90F5C" w:rsidRPr="00E842AF" w:rsidRDefault="00D90F5C" w:rsidP="006F3F0C">
            <w:pPr>
              <w:spacing w:before="40"/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vMerge w:val="restart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soins appropriés du fromage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vMerge w:val="restart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vMerge w:val="restart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vMerge w:val="restart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rPr>
          <w:trHeight w:val="184"/>
        </w:trPr>
        <w:tc>
          <w:tcPr>
            <w:tcW w:w="2959" w:type="dxa"/>
            <w:vMerge w:val="restart"/>
            <w:vAlign w:val="center"/>
          </w:tcPr>
          <w:p w:rsidR="00D90F5C" w:rsidRPr="00E842AF" w:rsidRDefault="00D90F5C" w:rsidP="006F3F0C">
            <w:pPr>
              <w:spacing w:before="40"/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>C2.2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 Déplacer le fromage stocké en fonction de son évolution et du résultat souhaité</w:t>
            </w:r>
          </w:p>
        </w:tc>
        <w:tc>
          <w:tcPr>
            <w:tcW w:w="4105" w:type="dxa"/>
            <w:gridSpan w:val="2"/>
            <w:vMerge/>
            <w:vAlign w:val="center"/>
          </w:tcPr>
          <w:p w:rsidR="00D90F5C" w:rsidRPr="00E842AF" w:rsidRDefault="00D90F5C" w:rsidP="006F3F0C">
            <w:pPr>
              <w:pStyle w:val="Paragraphedeliste"/>
              <w:numPr>
                <w:ilvl w:val="0"/>
                <w:numId w:val="8"/>
              </w:numPr>
              <w:ind w:left="318" w:hanging="284"/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vMerge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vMerge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vMerge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Merge/>
            <w:vAlign w:val="center"/>
          </w:tcPr>
          <w:p w:rsidR="00D90F5C" w:rsidRPr="00E842AF" w:rsidRDefault="00D90F5C" w:rsidP="006F3F0C">
            <w:pPr>
              <w:spacing w:before="40"/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L’influence des micro-organismes au cours de la fabrication des fromages et de leur évolution.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Merge/>
            <w:vAlign w:val="center"/>
          </w:tcPr>
          <w:p w:rsidR="00D90F5C" w:rsidRPr="00E842AF" w:rsidRDefault="00D90F5C" w:rsidP="006F3F0C">
            <w:pPr>
              <w:spacing w:before="40"/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L’incidence des conditions de stockage sur l’évolution du fromage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Merge/>
            <w:vAlign w:val="center"/>
          </w:tcPr>
          <w:p w:rsidR="00D90F5C" w:rsidRPr="00E842AF" w:rsidRDefault="00D90F5C" w:rsidP="006F3F0C">
            <w:pPr>
              <w:spacing w:before="40"/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La manipulation des fromages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Merge w:val="restart"/>
            <w:vAlign w:val="center"/>
          </w:tcPr>
          <w:p w:rsidR="00D90F5C" w:rsidRPr="00E842AF" w:rsidRDefault="00D90F5C" w:rsidP="006F3F0C">
            <w:pPr>
              <w:spacing w:before="40"/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 xml:space="preserve">C2.3 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>Repérer les principaux défauts d’affinage</w:t>
            </w: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La perception visuelle, olfactive et gustative des fromages 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Merge/>
            <w:vAlign w:val="center"/>
          </w:tcPr>
          <w:p w:rsidR="00D90F5C" w:rsidRPr="00E842AF" w:rsidRDefault="00D90F5C" w:rsidP="006F3F0C">
            <w:pPr>
              <w:spacing w:before="40"/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indicateurs d’anomalies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D90F5C" w:rsidTr="002E7F6C">
        <w:tc>
          <w:tcPr>
            <w:tcW w:w="2959" w:type="dxa"/>
            <w:vAlign w:val="center"/>
          </w:tcPr>
          <w:p w:rsidR="00D90F5C" w:rsidRPr="00E842AF" w:rsidRDefault="00D90F5C" w:rsidP="006F3F0C">
            <w:pPr>
              <w:spacing w:before="40"/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 xml:space="preserve">C2.4 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>Communiquer avec le responsable de l’(les) anomalie(s) constatée(s)</w:t>
            </w:r>
          </w:p>
        </w:tc>
        <w:tc>
          <w:tcPr>
            <w:tcW w:w="4105" w:type="dxa"/>
            <w:gridSpan w:val="2"/>
            <w:vAlign w:val="center"/>
          </w:tcPr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liens hiérarchiques et fonctionnels</w:t>
            </w:r>
          </w:p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La communication interne : les règles de politesse, le respect d’autrui, les registres de langage, le langage verbal et non verbal</w:t>
            </w:r>
          </w:p>
          <w:p w:rsidR="00D90F5C" w:rsidRPr="00E842AF" w:rsidRDefault="00D90F5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 règlement intérieur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90F5C" w:rsidRPr="00E842AF" w:rsidRDefault="00D90F5C" w:rsidP="006E5C27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2E7F6C" w:rsidTr="002E7F6C">
        <w:tc>
          <w:tcPr>
            <w:tcW w:w="10490" w:type="dxa"/>
            <w:gridSpan w:val="16"/>
            <w:shd w:val="clear" w:color="auto" w:fill="8DB3E2" w:themeFill="text2" w:themeFillTint="66"/>
          </w:tcPr>
          <w:p w:rsidR="002E7F6C" w:rsidRPr="002E7F6C" w:rsidRDefault="002E7F6C" w:rsidP="005F4A62">
            <w:pPr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2E7F6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Activité Professionnelle</w:t>
            </w:r>
            <w:r w:rsidRPr="002E7F6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sym w:font="Wingdings" w:char="F08E"/>
            </w:r>
            <w:r w:rsidRPr="002E7F6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Les préparations pour la commercialisation</w:t>
            </w:r>
          </w:p>
        </w:tc>
      </w:tr>
      <w:tr w:rsidR="002E7F6C" w:rsidTr="002E7F6C">
        <w:trPr>
          <w:trHeight w:val="232"/>
        </w:trPr>
        <w:tc>
          <w:tcPr>
            <w:tcW w:w="2959" w:type="dxa"/>
            <w:vMerge w:val="restart"/>
            <w:vAlign w:val="center"/>
          </w:tcPr>
          <w:p w:rsidR="002E7F6C" w:rsidRPr="00E842AF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>C3.1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 - Planifier ses tâches et sélectionner les matériels et outillages adaptés en organisant son poste de travail</w:t>
            </w:r>
          </w:p>
        </w:tc>
        <w:tc>
          <w:tcPr>
            <w:tcW w:w="4105" w:type="dxa"/>
            <w:gridSpan w:val="2"/>
            <w:vAlign w:val="center"/>
          </w:tcPr>
          <w:p w:rsidR="002E7F6C" w:rsidRPr="00E842AF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La fiche technique</w:t>
            </w:r>
          </w:p>
        </w:tc>
        <w:tc>
          <w:tcPr>
            <w:tcW w:w="287" w:type="dxa"/>
            <w:gridSpan w:val="2"/>
            <w:vMerge w:val="restart"/>
            <w:shd w:val="clear" w:color="auto" w:fill="DBE5F1" w:themeFill="accent1" w:themeFillTint="33"/>
          </w:tcPr>
          <w:p w:rsidR="002E7F6C" w:rsidRPr="00D90F5C" w:rsidRDefault="002E7F6C" w:rsidP="00D90F5C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 w:val="restart"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Tr="002E7F6C">
        <w:trPr>
          <w:trHeight w:val="137"/>
        </w:trPr>
        <w:tc>
          <w:tcPr>
            <w:tcW w:w="2959" w:type="dxa"/>
            <w:vMerge/>
            <w:vAlign w:val="center"/>
          </w:tcPr>
          <w:p w:rsidR="002E7F6C" w:rsidRPr="00E842AF" w:rsidRDefault="002E7F6C" w:rsidP="006F3F0C">
            <w:pPr>
              <w:spacing w:before="40"/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shd w:val="clear" w:color="auto" w:fill="FFFFFF" w:themeFill="background1"/>
            <w:vAlign w:val="center"/>
          </w:tcPr>
          <w:p w:rsidR="002E7F6C" w:rsidRPr="00E842AF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règles d’hygiène et de sécurité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Tr="002E7F6C">
        <w:trPr>
          <w:trHeight w:val="209"/>
        </w:trPr>
        <w:tc>
          <w:tcPr>
            <w:tcW w:w="2959" w:type="dxa"/>
            <w:vMerge/>
            <w:vAlign w:val="center"/>
          </w:tcPr>
          <w:p w:rsidR="002E7F6C" w:rsidRPr="00E842AF" w:rsidRDefault="002E7F6C" w:rsidP="006F3F0C">
            <w:pPr>
              <w:spacing w:before="40"/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shd w:val="clear" w:color="auto" w:fill="FFFFFF" w:themeFill="background1"/>
            <w:vAlign w:val="center"/>
          </w:tcPr>
          <w:p w:rsidR="002E7F6C" w:rsidRPr="00E842AF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matériels, outillages et équipements utilisés dans la profession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Tr="002E7F6C">
        <w:trPr>
          <w:trHeight w:val="200"/>
        </w:trPr>
        <w:tc>
          <w:tcPr>
            <w:tcW w:w="2959" w:type="dxa"/>
            <w:vMerge w:val="restart"/>
            <w:vAlign w:val="center"/>
          </w:tcPr>
          <w:p w:rsidR="002E7F6C" w:rsidRPr="00E842AF" w:rsidRDefault="002E7F6C" w:rsidP="006F3F0C">
            <w:pPr>
              <w:spacing w:before="40"/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>C3.2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 - Sélectionner les produits adaptés pour l’élaboration de compositions fromagères (plateau, buffet, chariot, assiette…) et/ou la mise en étalage/réassort</w:t>
            </w:r>
          </w:p>
        </w:tc>
        <w:tc>
          <w:tcPr>
            <w:tcW w:w="4105" w:type="dxa"/>
            <w:gridSpan w:val="2"/>
            <w:shd w:val="clear" w:color="auto" w:fill="FFFFFF" w:themeFill="background1"/>
            <w:vAlign w:val="center"/>
          </w:tcPr>
          <w:p w:rsidR="002E7F6C" w:rsidRPr="00E842AF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modalités de gestion des besoins et des commandes clients selon la structure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Tr="002E7F6C">
        <w:trPr>
          <w:trHeight w:val="198"/>
        </w:trPr>
        <w:tc>
          <w:tcPr>
            <w:tcW w:w="2959" w:type="dxa"/>
            <w:vMerge/>
          </w:tcPr>
          <w:p w:rsidR="002E7F6C" w:rsidRPr="00E842AF" w:rsidRDefault="002E7F6C" w:rsidP="006F3F0C">
            <w:pPr>
              <w:spacing w:before="40"/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shd w:val="clear" w:color="auto" w:fill="FFFFFF" w:themeFill="background1"/>
            <w:vAlign w:val="center"/>
          </w:tcPr>
          <w:p w:rsidR="002E7F6C" w:rsidRPr="00E842AF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supports possibles de prise de commande client selon le secteur d’activités et la structure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Tr="002E7F6C">
        <w:trPr>
          <w:trHeight w:val="198"/>
        </w:trPr>
        <w:tc>
          <w:tcPr>
            <w:tcW w:w="2959" w:type="dxa"/>
            <w:vMerge/>
          </w:tcPr>
          <w:p w:rsidR="002E7F6C" w:rsidRPr="00E842AF" w:rsidRDefault="002E7F6C" w:rsidP="006F3F0C">
            <w:pPr>
              <w:spacing w:before="40"/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shd w:val="clear" w:color="auto" w:fill="FFFFFF" w:themeFill="background1"/>
            <w:vAlign w:val="center"/>
          </w:tcPr>
          <w:p w:rsidR="002E7F6C" w:rsidRPr="00E842AF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La connaissance des produits afin de répondre aux besoins identifiés du client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Tr="002E7F6C">
        <w:trPr>
          <w:trHeight w:val="198"/>
        </w:trPr>
        <w:tc>
          <w:tcPr>
            <w:tcW w:w="2959" w:type="dxa"/>
            <w:vMerge/>
          </w:tcPr>
          <w:p w:rsidR="002E7F6C" w:rsidRPr="00E842AF" w:rsidRDefault="002E7F6C" w:rsidP="006F3F0C">
            <w:pPr>
              <w:spacing w:before="40"/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</w:tcPr>
          <w:p w:rsidR="002E7F6C" w:rsidRPr="00E842AF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principes de base sur la composition d’un buffet, d’un plateau, d’un chariot, d’une assiette (ou planche) de fromages…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Tr="002E7F6C">
        <w:trPr>
          <w:trHeight w:val="198"/>
        </w:trPr>
        <w:tc>
          <w:tcPr>
            <w:tcW w:w="2959" w:type="dxa"/>
            <w:vMerge/>
          </w:tcPr>
          <w:p w:rsidR="002E7F6C" w:rsidRPr="00E842AF" w:rsidRDefault="002E7F6C" w:rsidP="006F3F0C">
            <w:pPr>
              <w:spacing w:before="40"/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2E7F6C" w:rsidRPr="00E842AF" w:rsidRDefault="002E7F6C" w:rsidP="006F3F0C">
            <w:pPr>
              <w:tabs>
                <w:tab w:val="left" w:pos="1902"/>
              </w:tabs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principes de base  sur la réalisation des vitrines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Tr="002E7F6C">
        <w:trPr>
          <w:trHeight w:val="198"/>
        </w:trPr>
        <w:tc>
          <w:tcPr>
            <w:tcW w:w="2959" w:type="dxa"/>
            <w:vAlign w:val="center"/>
          </w:tcPr>
          <w:p w:rsidR="002E7F6C" w:rsidRPr="00E842AF" w:rsidRDefault="002E7F6C" w:rsidP="006F3F0C">
            <w:pPr>
              <w:spacing w:before="40"/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>C3.3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 Quantifier les matières premières et consommables nécessaires</w:t>
            </w:r>
          </w:p>
        </w:tc>
        <w:tc>
          <w:tcPr>
            <w:tcW w:w="4105" w:type="dxa"/>
            <w:gridSpan w:val="2"/>
            <w:vAlign w:val="center"/>
          </w:tcPr>
          <w:p w:rsidR="002E7F6C" w:rsidRPr="00E842AF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unités de mesure de masse et volume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Tr="002E7F6C">
        <w:trPr>
          <w:trHeight w:val="198"/>
        </w:trPr>
        <w:tc>
          <w:tcPr>
            <w:tcW w:w="2959" w:type="dxa"/>
            <w:vMerge w:val="restart"/>
            <w:vAlign w:val="center"/>
          </w:tcPr>
          <w:p w:rsidR="002E7F6C" w:rsidRPr="00E842AF" w:rsidRDefault="002E7F6C" w:rsidP="006F3F0C">
            <w:pPr>
              <w:spacing w:before="40"/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>C3.4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 Effectuer les découpes des fromages et préparer les produits d’accompagnement</w:t>
            </w:r>
          </w:p>
        </w:tc>
        <w:tc>
          <w:tcPr>
            <w:tcW w:w="4105" w:type="dxa"/>
            <w:gridSpan w:val="2"/>
            <w:vAlign w:val="center"/>
          </w:tcPr>
          <w:p w:rsidR="002E7F6C" w:rsidRPr="00E842AF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différentes coupes du fromage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Tr="002E7F6C">
        <w:trPr>
          <w:trHeight w:val="198"/>
        </w:trPr>
        <w:tc>
          <w:tcPr>
            <w:tcW w:w="2959" w:type="dxa"/>
            <w:vMerge/>
            <w:vAlign w:val="center"/>
          </w:tcPr>
          <w:p w:rsidR="002E7F6C" w:rsidRPr="00E842AF" w:rsidRDefault="002E7F6C" w:rsidP="006F3F0C">
            <w:pPr>
              <w:spacing w:before="40"/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2E7F6C" w:rsidRPr="00E842AF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 choix et l’utilisation de l’outil de manière professionnelle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Tr="002E7F6C">
        <w:trPr>
          <w:trHeight w:val="198"/>
        </w:trPr>
        <w:tc>
          <w:tcPr>
            <w:tcW w:w="2959" w:type="dxa"/>
            <w:vMerge/>
            <w:vAlign w:val="center"/>
          </w:tcPr>
          <w:p w:rsidR="002E7F6C" w:rsidRPr="00E842AF" w:rsidRDefault="002E7F6C" w:rsidP="006F3F0C">
            <w:pPr>
              <w:spacing w:before="40"/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2E7F6C" w:rsidRPr="00E842AF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règles d’hygiène et de  sécurité liées à la coupe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Tr="002E7F6C">
        <w:trPr>
          <w:trHeight w:val="198"/>
        </w:trPr>
        <w:tc>
          <w:tcPr>
            <w:tcW w:w="2959" w:type="dxa"/>
            <w:vAlign w:val="center"/>
          </w:tcPr>
          <w:p w:rsidR="002E7F6C" w:rsidRPr="00E842AF" w:rsidRDefault="002E7F6C" w:rsidP="006F3F0C">
            <w:pPr>
              <w:spacing w:before="40"/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 xml:space="preserve">C3.5 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>Réaliser une ou plusieurs étapes de transformation.</w:t>
            </w:r>
          </w:p>
        </w:tc>
        <w:tc>
          <w:tcPr>
            <w:tcW w:w="4105" w:type="dxa"/>
            <w:gridSpan w:val="2"/>
            <w:vAlign w:val="center"/>
          </w:tcPr>
          <w:p w:rsidR="002E7F6C" w:rsidRPr="00E842AF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La transformation des produits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Tr="002E7F6C">
        <w:trPr>
          <w:trHeight w:val="198"/>
        </w:trPr>
        <w:tc>
          <w:tcPr>
            <w:tcW w:w="2959" w:type="dxa"/>
            <w:vMerge w:val="restart"/>
            <w:vAlign w:val="center"/>
          </w:tcPr>
          <w:p w:rsidR="002E7F6C" w:rsidRPr="00E842AF" w:rsidRDefault="002E7F6C" w:rsidP="006F3F0C">
            <w:pPr>
              <w:spacing w:before="40"/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 xml:space="preserve">C3.6 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>Présenter ou dresser une assiette, un plateau et un chariot</w:t>
            </w:r>
          </w:p>
        </w:tc>
        <w:tc>
          <w:tcPr>
            <w:tcW w:w="4105" w:type="dxa"/>
            <w:gridSpan w:val="2"/>
          </w:tcPr>
          <w:p w:rsidR="002E7F6C" w:rsidRPr="00E842AF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La présentation et/ou le dressage des fromages en crémerie-fromagerie, grandes, moyennes et petites surfaces, restauration, magasins de vente directe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Tr="002E7F6C">
        <w:trPr>
          <w:trHeight w:val="198"/>
        </w:trPr>
        <w:tc>
          <w:tcPr>
            <w:tcW w:w="2959" w:type="dxa"/>
            <w:vMerge/>
          </w:tcPr>
          <w:p w:rsidR="002E7F6C" w:rsidRPr="00E842AF" w:rsidRDefault="002E7F6C" w:rsidP="006F3F0C">
            <w:pPr>
              <w:spacing w:before="40"/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2E7F6C" w:rsidRPr="00E842AF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Les secteurs d’activité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Tr="002E7F6C">
        <w:trPr>
          <w:trHeight w:val="198"/>
        </w:trPr>
        <w:tc>
          <w:tcPr>
            <w:tcW w:w="2959" w:type="dxa"/>
            <w:vMerge/>
          </w:tcPr>
          <w:p w:rsidR="002E7F6C" w:rsidRPr="00E842AF" w:rsidRDefault="002E7F6C" w:rsidP="006F3F0C">
            <w:pPr>
              <w:spacing w:before="40"/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2E7F6C" w:rsidRPr="00E842AF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La législation liée à l’étiquetage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Tr="002E7F6C">
        <w:trPr>
          <w:trHeight w:val="198"/>
        </w:trPr>
        <w:tc>
          <w:tcPr>
            <w:tcW w:w="2959" w:type="dxa"/>
            <w:vAlign w:val="center"/>
          </w:tcPr>
          <w:p w:rsidR="002E7F6C" w:rsidRPr="00E842AF" w:rsidRDefault="002E7F6C" w:rsidP="006F3F0C">
            <w:pPr>
              <w:spacing w:before="40"/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b/>
                <w:sz w:val="12"/>
                <w:szCs w:val="12"/>
              </w:rPr>
              <w:t xml:space="preserve">C3.7 </w:t>
            </w:r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Mettre en œuvre les </w:t>
            </w:r>
            <w:proofErr w:type="spellStart"/>
            <w:r w:rsidRPr="00E842AF">
              <w:rPr>
                <w:rFonts w:ascii="Arial Narrow" w:hAnsi="Arial Narrow" w:cs="Arial"/>
                <w:sz w:val="12"/>
                <w:szCs w:val="12"/>
              </w:rPr>
              <w:t>process</w:t>
            </w:r>
            <w:proofErr w:type="spellEnd"/>
            <w:r w:rsidRPr="00E842AF">
              <w:rPr>
                <w:rFonts w:ascii="Arial Narrow" w:hAnsi="Arial Narrow" w:cs="Arial"/>
                <w:sz w:val="12"/>
                <w:szCs w:val="12"/>
              </w:rPr>
              <w:t xml:space="preserve"> de traçabilité des produits </w:t>
            </w:r>
          </w:p>
        </w:tc>
        <w:tc>
          <w:tcPr>
            <w:tcW w:w="4105" w:type="dxa"/>
            <w:gridSpan w:val="2"/>
            <w:vAlign w:val="center"/>
          </w:tcPr>
          <w:p w:rsidR="002E7F6C" w:rsidRPr="00E842AF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E842AF">
              <w:rPr>
                <w:rFonts w:ascii="Arial Narrow" w:hAnsi="Arial Narrow" w:cs="Arial"/>
                <w:sz w:val="12"/>
                <w:szCs w:val="12"/>
              </w:rPr>
              <w:t>La traçabilité des produits et des préparations</w:t>
            </w:r>
          </w:p>
        </w:tc>
        <w:tc>
          <w:tcPr>
            <w:tcW w:w="287" w:type="dxa"/>
            <w:gridSpan w:val="2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E842AF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RPr="006A2A2F" w:rsidTr="002E7F6C">
        <w:trPr>
          <w:trHeight w:val="144"/>
        </w:trPr>
        <w:tc>
          <w:tcPr>
            <w:tcW w:w="10490" w:type="dxa"/>
            <w:gridSpan w:val="16"/>
            <w:shd w:val="clear" w:color="auto" w:fill="B8CCE4" w:themeFill="accent1" w:themeFillTint="66"/>
          </w:tcPr>
          <w:p w:rsidR="002E7F6C" w:rsidRPr="006A2A2F" w:rsidRDefault="002E7F6C" w:rsidP="006A2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E7F6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Activité Professionnelle</w:t>
            </w:r>
            <w:r w:rsidRPr="002E7F6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sym w:font="Wingdings" w:char="F08F"/>
            </w:r>
            <w:r w:rsidRPr="002E7F6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L’élaboration de recettes à base de produits laitiers</w:t>
            </w:r>
          </w:p>
        </w:tc>
      </w:tr>
      <w:tr w:rsidR="002E7F6C" w:rsidTr="002E7F6C">
        <w:trPr>
          <w:trHeight w:val="198"/>
        </w:trPr>
        <w:tc>
          <w:tcPr>
            <w:tcW w:w="2973" w:type="dxa"/>
            <w:gridSpan w:val="2"/>
            <w:vAlign w:val="center"/>
          </w:tcPr>
          <w:p w:rsidR="002E7F6C" w:rsidRPr="00564682" w:rsidRDefault="002E7F6C" w:rsidP="006F3F0C">
            <w:pPr>
              <w:jc w:val="both"/>
              <w:rPr>
                <w:rFonts w:ascii="Arial Narrow" w:hAnsi="Arial Narrow"/>
                <w:color w:val="943634" w:themeColor="accent2" w:themeShade="BF"/>
                <w:sz w:val="12"/>
                <w:szCs w:val="12"/>
              </w:rPr>
            </w:pPr>
            <w:r w:rsidRPr="00564682">
              <w:rPr>
                <w:rFonts w:ascii="Arial Narrow" w:hAnsi="Arial Narrow"/>
                <w:b/>
                <w:sz w:val="12"/>
                <w:szCs w:val="12"/>
              </w:rPr>
              <w:t>C4.1</w:t>
            </w:r>
            <w:r w:rsidRPr="00564682">
              <w:rPr>
                <w:rFonts w:ascii="Arial Narrow" w:hAnsi="Arial Narrow"/>
                <w:sz w:val="12"/>
                <w:szCs w:val="12"/>
              </w:rPr>
              <w:t xml:space="preserve"> Élaborer des préparations laitières/fromagères salées et sucrées après analyse de la fiche technique et organisation du poste de travail.</w:t>
            </w:r>
          </w:p>
        </w:tc>
        <w:tc>
          <w:tcPr>
            <w:tcW w:w="4106" w:type="dxa"/>
            <w:gridSpan w:val="2"/>
            <w:vAlign w:val="center"/>
          </w:tcPr>
          <w:p w:rsidR="002E7F6C" w:rsidRPr="00564682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 xml:space="preserve">Les spécialités laitières et fromagères. </w:t>
            </w:r>
          </w:p>
          <w:p w:rsidR="002E7F6C" w:rsidRPr="00564682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PAI (produits alimentaires intermédiaires).</w:t>
            </w:r>
          </w:p>
          <w:p w:rsidR="002E7F6C" w:rsidRPr="00564682" w:rsidRDefault="002E7F6C" w:rsidP="006F3F0C">
            <w:pPr>
              <w:jc w:val="both"/>
              <w:rPr>
                <w:rFonts w:ascii="Arial Narrow" w:hAnsi="Arial Narrow"/>
                <w:color w:val="943634" w:themeColor="accent2" w:themeShade="BF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transformations physico-chimiques des constituants alimentaires</w:t>
            </w:r>
          </w:p>
        </w:tc>
        <w:tc>
          <w:tcPr>
            <w:tcW w:w="283" w:type="dxa"/>
            <w:gridSpan w:val="2"/>
            <w:vMerge w:val="restart"/>
            <w:shd w:val="clear" w:color="auto" w:fill="DBE5F1" w:themeFill="accent1" w:themeFillTint="33"/>
          </w:tcPr>
          <w:p w:rsidR="002E7F6C" w:rsidRPr="00D90F5C" w:rsidRDefault="002E7F6C" w:rsidP="00D90F5C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 w:val="restart"/>
            <w:shd w:val="clear" w:color="auto" w:fill="DBE5F1" w:themeFill="accent1" w:themeFillTint="33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Tr="002E7F6C">
        <w:trPr>
          <w:trHeight w:val="198"/>
        </w:trPr>
        <w:tc>
          <w:tcPr>
            <w:tcW w:w="2973" w:type="dxa"/>
            <w:gridSpan w:val="2"/>
            <w:vAlign w:val="center"/>
          </w:tcPr>
          <w:p w:rsidR="002E7F6C" w:rsidRPr="00564682" w:rsidRDefault="002E7F6C" w:rsidP="006F3F0C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564682">
              <w:rPr>
                <w:rFonts w:ascii="Arial Narrow" w:hAnsi="Arial Narrow"/>
                <w:b/>
                <w:sz w:val="12"/>
                <w:szCs w:val="12"/>
              </w:rPr>
              <w:t xml:space="preserve">C4.2 </w:t>
            </w:r>
            <w:r w:rsidRPr="00564682">
              <w:rPr>
                <w:rFonts w:ascii="Arial Narrow" w:hAnsi="Arial Narrow"/>
                <w:sz w:val="12"/>
                <w:szCs w:val="12"/>
              </w:rPr>
              <w:t xml:space="preserve">Appliquer les règles d’hygiène liées aux méthodes de fabrication </w:t>
            </w:r>
          </w:p>
        </w:tc>
        <w:tc>
          <w:tcPr>
            <w:tcW w:w="4106" w:type="dxa"/>
            <w:gridSpan w:val="2"/>
            <w:vAlign w:val="center"/>
          </w:tcPr>
          <w:p w:rsidR="002E7F6C" w:rsidRPr="00564682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procédés de refroidissement des produits élaborés</w:t>
            </w:r>
          </w:p>
          <w:p w:rsidR="002E7F6C" w:rsidRPr="00564682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La maîtrise des risques sanitaires</w:t>
            </w:r>
          </w:p>
          <w:p w:rsidR="002E7F6C" w:rsidRPr="00564682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 guide des bonnes pratiques d’hygiène</w:t>
            </w:r>
          </w:p>
        </w:tc>
        <w:tc>
          <w:tcPr>
            <w:tcW w:w="283" w:type="dxa"/>
            <w:gridSpan w:val="2"/>
            <w:vMerge/>
            <w:shd w:val="clear" w:color="auto" w:fill="DBE5F1" w:themeFill="accent1" w:themeFillTint="33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Tr="002E7F6C">
        <w:trPr>
          <w:trHeight w:val="198"/>
        </w:trPr>
        <w:tc>
          <w:tcPr>
            <w:tcW w:w="2973" w:type="dxa"/>
            <w:gridSpan w:val="2"/>
            <w:vAlign w:val="center"/>
          </w:tcPr>
          <w:p w:rsidR="002E7F6C" w:rsidRPr="00564682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>C4.3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 xml:space="preserve"> Conditionner et étiqueter, si besoin, les produits selon leur nature et leur utilisation</w:t>
            </w:r>
          </w:p>
        </w:tc>
        <w:tc>
          <w:tcPr>
            <w:tcW w:w="4106" w:type="dxa"/>
            <w:gridSpan w:val="2"/>
            <w:vAlign w:val="center"/>
          </w:tcPr>
          <w:p w:rsidR="002E7F6C" w:rsidRPr="00564682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L’étiquetage des produits élaborés</w:t>
            </w:r>
          </w:p>
        </w:tc>
        <w:tc>
          <w:tcPr>
            <w:tcW w:w="283" w:type="dxa"/>
            <w:gridSpan w:val="2"/>
            <w:vMerge/>
            <w:shd w:val="clear" w:color="auto" w:fill="DBE5F1" w:themeFill="accent1" w:themeFillTint="33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E7F6C" w:rsidTr="002E7F6C">
        <w:trPr>
          <w:trHeight w:val="198"/>
        </w:trPr>
        <w:tc>
          <w:tcPr>
            <w:tcW w:w="2973" w:type="dxa"/>
            <w:gridSpan w:val="2"/>
            <w:vAlign w:val="center"/>
          </w:tcPr>
          <w:p w:rsidR="002E7F6C" w:rsidRPr="00564682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 xml:space="preserve">C4.4 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>Stocker les produits en respectant les températures appropriées en fonction de leur nature</w:t>
            </w:r>
          </w:p>
        </w:tc>
        <w:tc>
          <w:tcPr>
            <w:tcW w:w="4106" w:type="dxa"/>
            <w:gridSpan w:val="2"/>
            <w:vAlign w:val="center"/>
          </w:tcPr>
          <w:p w:rsidR="002E7F6C" w:rsidRPr="00564682" w:rsidRDefault="002E7F6C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températures de conservation des produits fabriqués</w:t>
            </w:r>
          </w:p>
        </w:tc>
        <w:tc>
          <w:tcPr>
            <w:tcW w:w="283" w:type="dxa"/>
            <w:gridSpan w:val="2"/>
            <w:vMerge/>
            <w:shd w:val="clear" w:color="auto" w:fill="DBE5F1" w:themeFill="accent1" w:themeFillTint="33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9" w:type="dxa"/>
            <w:vMerge/>
            <w:shd w:val="clear" w:color="auto" w:fill="DBE5F1" w:themeFill="accent1" w:themeFillTint="33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E7F6C" w:rsidRPr="00564682" w:rsidRDefault="002E7F6C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:rsidR="00564682" w:rsidRDefault="00564682" w:rsidP="005F4A62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6E5C27" w:rsidRDefault="006E5C27" w:rsidP="005F4A62">
      <w:pPr>
        <w:spacing w:before="12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206" w:type="dxa"/>
        <w:tblInd w:w="-459" w:type="dxa"/>
        <w:tblBorders>
          <w:top w:val="dashSmallGap" w:sz="4" w:space="0" w:color="4F81BD" w:themeColor="accent1"/>
          <w:left w:val="dashSmallGap" w:sz="4" w:space="0" w:color="4F81BD" w:themeColor="accent1"/>
          <w:bottom w:val="dashSmallGap" w:sz="4" w:space="0" w:color="4F81BD" w:themeColor="accent1"/>
          <w:right w:val="dashSmallGap" w:sz="4" w:space="0" w:color="4F81BD" w:themeColor="accent1"/>
          <w:insideH w:val="dashSmallGap" w:sz="4" w:space="0" w:color="4F81BD" w:themeColor="accent1"/>
          <w:insideV w:val="dashSmallGap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111"/>
        <w:gridCol w:w="283"/>
        <w:gridCol w:w="426"/>
        <w:gridCol w:w="425"/>
        <w:gridCol w:w="425"/>
        <w:gridCol w:w="284"/>
        <w:gridCol w:w="283"/>
        <w:gridCol w:w="284"/>
        <w:gridCol w:w="283"/>
        <w:gridCol w:w="425"/>
      </w:tblGrid>
      <w:tr w:rsidR="002E7F6C" w:rsidRPr="00935310" w:rsidTr="00682279">
        <w:trPr>
          <w:trHeight w:val="280"/>
        </w:trPr>
        <w:tc>
          <w:tcPr>
            <w:tcW w:w="10206" w:type="dxa"/>
            <w:gridSpan w:val="11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2E7F6C" w:rsidRPr="00935310" w:rsidRDefault="002E7F6C" w:rsidP="00E03E53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935310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 xml:space="preserve">Pôle 2 </w:t>
            </w:r>
            <w:r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– Commercialisation  des fromages et des produits laitiers</w:t>
            </w:r>
          </w:p>
        </w:tc>
      </w:tr>
      <w:tr w:rsidR="002E7F6C" w:rsidRPr="00E03E53" w:rsidTr="00682279">
        <w:trPr>
          <w:trHeight w:val="280"/>
        </w:trPr>
        <w:tc>
          <w:tcPr>
            <w:tcW w:w="10206" w:type="dxa"/>
            <w:gridSpan w:val="11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ABF8F" w:themeFill="accent6" w:themeFillTint="99"/>
            <w:vAlign w:val="center"/>
          </w:tcPr>
          <w:p w:rsidR="002E7F6C" w:rsidRPr="002E7F6C" w:rsidRDefault="002E7F6C" w:rsidP="00DC01BA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  <w:r w:rsidRPr="002E7F6C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 xml:space="preserve">Activité Professionnelle </w:t>
            </w:r>
            <w:r w:rsidRPr="002E7F6C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sym w:font="Wingdings" w:char="F090"/>
            </w:r>
            <w:r w:rsidRPr="002E7F6C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 xml:space="preserve"> L’organisation de l’espace de commercialisation selon le secteur d’activités</w:t>
            </w:r>
          </w:p>
        </w:tc>
      </w:tr>
      <w:tr w:rsidR="002E7F6C" w:rsidRPr="00F91261" w:rsidTr="00682279">
        <w:trPr>
          <w:trHeight w:val="47"/>
        </w:trPr>
        <w:tc>
          <w:tcPr>
            <w:tcW w:w="2977" w:type="dxa"/>
            <w:vMerge w:val="restart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2E7F6C" w:rsidRPr="00935310" w:rsidRDefault="002E7F6C" w:rsidP="00F2277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35310">
              <w:rPr>
                <w:rFonts w:ascii="Arial Narrow" w:hAnsi="Arial Narrow" w:cs="Arial"/>
                <w:b/>
                <w:sz w:val="16"/>
                <w:szCs w:val="16"/>
              </w:rPr>
              <w:t>Compétences</w:t>
            </w:r>
          </w:p>
        </w:tc>
        <w:tc>
          <w:tcPr>
            <w:tcW w:w="4111" w:type="dxa"/>
            <w:vMerge w:val="restart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2E7F6C" w:rsidRPr="00935310" w:rsidRDefault="002E7F6C" w:rsidP="00F2277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35310">
              <w:rPr>
                <w:rFonts w:ascii="Arial Narrow" w:hAnsi="Arial Narrow" w:cs="Arial"/>
                <w:b/>
                <w:sz w:val="16"/>
                <w:szCs w:val="16"/>
              </w:rPr>
              <w:t>Savoirs associés</w:t>
            </w:r>
          </w:p>
        </w:tc>
        <w:tc>
          <w:tcPr>
            <w:tcW w:w="283" w:type="dxa"/>
            <w:vMerge w:val="restart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2E7F6C" w:rsidRPr="00564682" w:rsidRDefault="002E7F6C" w:rsidP="00F91261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2E7F6C" w:rsidRPr="00564682" w:rsidRDefault="002E7F6C" w:rsidP="002E7F6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Disciplines</w:t>
            </w:r>
          </w:p>
        </w:tc>
        <w:tc>
          <w:tcPr>
            <w:tcW w:w="284" w:type="dxa"/>
            <w:vMerge w:val="restart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2E7F6C" w:rsidRPr="00564682" w:rsidRDefault="002E7F6C" w:rsidP="002E7F6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75" w:type="dxa"/>
            <w:gridSpan w:val="4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2E7F6C" w:rsidRPr="00564682" w:rsidRDefault="002E7F6C" w:rsidP="002E7F6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Enseignements</w:t>
            </w:r>
          </w:p>
        </w:tc>
      </w:tr>
      <w:tr w:rsidR="00682279" w:rsidRPr="00F91261" w:rsidTr="00682279">
        <w:trPr>
          <w:trHeight w:val="4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:rsidR="00682279" w:rsidRPr="00D90F5C" w:rsidRDefault="00682279" w:rsidP="002E7F6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proofErr w:type="spellStart"/>
            <w:r w:rsidRPr="00D90F5C">
              <w:rPr>
                <w:rFonts w:ascii="Arial Narrow" w:hAnsi="Arial Narrow" w:cs="Arial"/>
                <w:sz w:val="12"/>
                <w:szCs w:val="12"/>
              </w:rPr>
              <w:t>Tk</w:t>
            </w:r>
            <w:proofErr w:type="spellEnd"/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CC"/>
            <w:vAlign w:val="center"/>
          </w:tcPr>
          <w:p w:rsidR="00682279" w:rsidRPr="00D90F5C" w:rsidRDefault="00682279" w:rsidP="002E7F6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0F5C">
              <w:rPr>
                <w:rFonts w:ascii="Arial Narrow" w:hAnsi="Arial Narrow" w:cs="Arial"/>
                <w:sz w:val="12"/>
                <w:szCs w:val="12"/>
              </w:rPr>
              <w:t>GA</w:t>
            </w: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682279" w:rsidRPr="00D90F5C" w:rsidRDefault="00682279" w:rsidP="002E7F6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0F5C">
              <w:rPr>
                <w:rFonts w:ascii="Arial Narrow" w:hAnsi="Arial Narrow" w:cs="Arial"/>
                <w:sz w:val="12"/>
                <w:szCs w:val="12"/>
              </w:rPr>
              <w:t>SA</w:t>
            </w: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2E7F6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EAF1DD" w:themeFill="accent3" w:themeFillTint="33"/>
            <w:vAlign w:val="center"/>
          </w:tcPr>
          <w:p w:rsidR="00682279" w:rsidRPr="00D90F5C" w:rsidRDefault="00682279" w:rsidP="002E7F6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0F5C">
              <w:rPr>
                <w:rFonts w:ascii="Arial Narrow" w:hAnsi="Arial Narrow" w:cs="Arial"/>
                <w:sz w:val="12"/>
                <w:szCs w:val="12"/>
              </w:rPr>
              <w:t>GP</w:t>
            </w: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E5DFEC" w:themeFill="accent4" w:themeFillTint="33"/>
            <w:vAlign w:val="center"/>
          </w:tcPr>
          <w:p w:rsidR="00682279" w:rsidRPr="00D90F5C" w:rsidRDefault="00682279" w:rsidP="002E7F6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0F5C">
              <w:rPr>
                <w:rFonts w:ascii="Arial Narrow" w:hAnsi="Arial Narrow" w:cs="Arial"/>
                <w:sz w:val="12"/>
                <w:szCs w:val="12"/>
              </w:rPr>
              <w:t>PL</w:t>
            </w: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DAEEF3" w:themeFill="accent5" w:themeFillTint="33"/>
            <w:vAlign w:val="center"/>
          </w:tcPr>
          <w:p w:rsidR="00682279" w:rsidRPr="00D90F5C" w:rsidRDefault="00682279" w:rsidP="002E7F6C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0F5C">
              <w:rPr>
                <w:rFonts w:ascii="Arial Narrow" w:hAnsi="Arial Narrow" w:cs="Arial"/>
                <w:sz w:val="12"/>
                <w:szCs w:val="12"/>
              </w:rPr>
              <w:t>VCB</w:t>
            </w: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DDD9C3" w:themeFill="background2" w:themeFillShade="E6"/>
            <w:vAlign w:val="center"/>
          </w:tcPr>
          <w:p w:rsidR="00682279" w:rsidRPr="00D90F5C" w:rsidRDefault="00682279" w:rsidP="001349C8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0F5C">
              <w:rPr>
                <w:rFonts w:ascii="Arial Narrow" w:hAnsi="Arial Narrow" w:cs="Arial"/>
                <w:sz w:val="12"/>
                <w:szCs w:val="12"/>
              </w:rPr>
              <w:t>GPFR</w:t>
            </w:r>
          </w:p>
        </w:tc>
      </w:tr>
      <w:tr w:rsidR="00682279" w:rsidRPr="00F91261" w:rsidTr="00682279">
        <w:trPr>
          <w:trHeight w:val="250"/>
        </w:trPr>
        <w:tc>
          <w:tcPr>
            <w:tcW w:w="2977" w:type="dxa"/>
            <w:vMerge w:val="restart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>C5.1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 xml:space="preserve"> Maintenir les locaux et les matériels en l’état tout au long des activités : ranger, nettoyer et désinfecter</w:t>
            </w: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 P.M.S. (plan de maîtrise sanitaire)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424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 matériel d’entretien</w:t>
            </w:r>
          </w:p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produits de nettoyage et de désinfection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260"/>
        </w:trPr>
        <w:tc>
          <w:tcPr>
            <w:tcW w:w="2977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 xml:space="preserve">C5.2 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>Agir en respectant l’environnement</w:t>
            </w: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pratiques professionnelles respectueuses de l’environnement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406"/>
        </w:trPr>
        <w:tc>
          <w:tcPr>
            <w:tcW w:w="2977" w:type="dxa"/>
            <w:vMerge w:val="restart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>C5.3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 xml:space="preserve"> Agencer l’environnement de commercialisation</w:t>
            </w: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locaux</w:t>
            </w:r>
          </w:p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matériels, mobiliers et équipements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426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facteurs d’ambiance</w:t>
            </w:r>
          </w:p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préconisations générales d’agencement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121"/>
        </w:trPr>
        <w:tc>
          <w:tcPr>
            <w:tcW w:w="2977" w:type="dxa"/>
            <w:vMerge w:val="restart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 xml:space="preserve">C5.4 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>Préparer le service du fromage en restauration</w:t>
            </w: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différents concepts de restauration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305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 xml:space="preserve">Les différents types de service du fromage en restauration </w:t>
            </w:r>
          </w:p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 matériel de service selon le concept de restauration</w:t>
            </w:r>
          </w:p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La manière de dresser une table selon les règles de l’art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311"/>
        </w:trPr>
        <w:tc>
          <w:tcPr>
            <w:tcW w:w="2977" w:type="dxa"/>
            <w:vMerge w:val="restart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>C5.5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 xml:space="preserve"> Mettre en place et effectuer le réassort des produits : </w:t>
            </w:r>
          </w:p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- en rayon et/ou en vitrine</w:t>
            </w:r>
          </w:p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- pour un buffet</w:t>
            </w:r>
          </w:p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- pour un chariot ou un plateau en restauration</w:t>
            </w: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recommandations pour l’exposition des produits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269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vMerge w:val="restart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La qualité sanitaire et marchande des fromages et des produits laitiers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157"/>
        </w:trPr>
        <w:tc>
          <w:tcPr>
            <w:tcW w:w="2977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>C5.6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 xml:space="preserve"> Gérer les produits non vendus en fin de service</w:t>
            </w:r>
          </w:p>
        </w:tc>
        <w:tc>
          <w:tcPr>
            <w:tcW w:w="4111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157"/>
        </w:trPr>
        <w:tc>
          <w:tcPr>
            <w:tcW w:w="2977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>C5.7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 xml:space="preserve"> Réaliser l’étiquetage et l’affichage des informations réglementaires sur les produits </w:t>
            </w: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La réglementation en matière d’information du consommateur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Tr="00682279">
        <w:trPr>
          <w:trHeight w:val="157"/>
        </w:trPr>
        <w:tc>
          <w:tcPr>
            <w:tcW w:w="10206" w:type="dxa"/>
            <w:gridSpan w:val="11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ABF8F" w:themeFill="accent6" w:themeFillTint="99"/>
            <w:vAlign w:val="center"/>
          </w:tcPr>
          <w:p w:rsidR="00682279" w:rsidRPr="00564682" w:rsidRDefault="00682279" w:rsidP="00682279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82279"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  <w:t xml:space="preserve">Activité Professionnelle </w:t>
            </w:r>
            <w:r w:rsidRPr="00682279"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  <w:sym w:font="Wingdings" w:char="F091"/>
            </w:r>
            <w:r w:rsidRPr="00682279"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  <w:t xml:space="preserve"> La commercialisation et le service</w:t>
            </w:r>
          </w:p>
        </w:tc>
      </w:tr>
      <w:tr w:rsidR="00682279" w:rsidTr="00682279">
        <w:trPr>
          <w:trHeight w:val="157"/>
        </w:trPr>
        <w:tc>
          <w:tcPr>
            <w:tcW w:w="2977" w:type="dxa"/>
            <w:vMerge w:val="restart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 xml:space="preserve">C6.1 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>Adopter la posture professionnelle selon le contexte donné</w:t>
            </w: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 xml:space="preserve">Les différents secteurs d’activité </w:t>
            </w:r>
          </w:p>
        </w:tc>
        <w:tc>
          <w:tcPr>
            <w:tcW w:w="283" w:type="dxa"/>
            <w:vMerge w:val="restart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Tr="00682279">
        <w:trPr>
          <w:trHeight w:val="15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La posture professionnelle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Tr="00682279">
        <w:trPr>
          <w:trHeight w:val="15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La clientèle et le marché de l’entreprise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Tr="00682279">
        <w:trPr>
          <w:trHeight w:val="15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principales règles de communication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Tr="00682279">
        <w:trPr>
          <w:trHeight w:val="157"/>
        </w:trPr>
        <w:tc>
          <w:tcPr>
            <w:tcW w:w="2977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>C6.2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 xml:space="preserve"> Accueillir la clientèle et prendre congé</w:t>
            </w: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méthodes d’accueil et de prise de congé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Tr="00682279">
        <w:trPr>
          <w:trHeight w:val="157"/>
        </w:trPr>
        <w:tc>
          <w:tcPr>
            <w:tcW w:w="2977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>C6.3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 xml:space="preserve"> – Décrire un fromage et/ou un produit laitier en réalisant une analyse organoleptique simple du produit</w:t>
            </w: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L’analyse sensorielle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Tr="00682279">
        <w:trPr>
          <w:trHeight w:val="157"/>
        </w:trPr>
        <w:tc>
          <w:tcPr>
            <w:tcW w:w="2977" w:type="dxa"/>
            <w:vMerge w:val="restart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 xml:space="preserve">C6.4 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 xml:space="preserve">Présenter et conseiller les produits aux clients </w:t>
            </w: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caractéristiques des fromages et produits laitiers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Tr="00682279">
        <w:trPr>
          <w:trHeight w:val="15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L’argumentation commerciale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Tr="00682279">
        <w:trPr>
          <w:trHeight w:val="15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accords fromages et :</w:t>
            </w:r>
          </w:p>
          <w:p w:rsidR="00682279" w:rsidRPr="00564682" w:rsidRDefault="00682279" w:rsidP="006F3F0C">
            <w:pPr>
              <w:pStyle w:val="Paragraphedeliste"/>
              <w:numPr>
                <w:ilvl w:val="0"/>
                <w:numId w:val="1"/>
              </w:numPr>
              <w:ind w:left="601" w:hanging="241"/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vins,</w:t>
            </w:r>
          </w:p>
          <w:p w:rsidR="00682279" w:rsidRPr="00564682" w:rsidRDefault="00682279" w:rsidP="006F3F0C">
            <w:pPr>
              <w:pStyle w:val="Paragraphedeliste"/>
              <w:numPr>
                <w:ilvl w:val="0"/>
                <w:numId w:val="1"/>
              </w:numPr>
              <w:ind w:left="601" w:hanging="241"/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pains,</w:t>
            </w:r>
          </w:p>
          <w:p w:rsidR="00682279" w:rsidRPr="00564682" w:rsidRDefault="00682279" w:rsidP="006F3F0C">
            <w:pPr>
              <w:pStyle w:val="Paragraphedeliste"/>
              <w:numPr>
                <w:ilvl w:val="0"/>
                <w:numId w:val="1"/>
              </w:numPr>
              <w:ind w:left="601" w:hanging="241"/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autres produits d’accompagnement.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Tr="00682279">
        <w:trPr>
          <w:trHeight w:val="15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 xml:space="preserve">La vente additionnelle 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Tr="00682279">
        <w:trPr>
          <w:trHeight w:val="15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nouvelles tendances de consommation du fromage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Tr="00682279">
        <w:trPr>
          <w:trHeight w:val="157"/>
        </w:trPr>
        <w:tc>
          <w:tcPr>
            <w:tcW w:w="2977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 xml:space="preserve">C6.5 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>Réagir de manière adaptée aux remarques et/ou réclamations de la clientèle et en rendre compte si nécessaire à la hiérarchie</w:t>
            </w: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 xml:space="preserve">Les types de remarques et de réclamations. 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Tr="00682279">
        <w:trPr>
          <w:trHeight w:val="125"/>
        </w:trPr>
        <w:tc>
          <w:tcPr>
            <w:tcW w:w="2977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 xml:space="preserve">C6.6 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>Prendre une commande en restauration</w:t>
            </w: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moyens de prise de commande en restauration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Tr="00682279">
        <w:trPr>
          <w:trHeight w:val="157"/>
        </w:trPr>
        <w:tc>
          <w:tcPr>
            <w:tcW w:w="2977" w:type="dxa"/>
            <w:vMerge w:val="restart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 xml:space="preserve">C6.7 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>Participer à l’animation d’une action promotionnelle</w:t>
            </w: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types d’animation promotionnelle et leurs finalités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Tr="00682279">
        <w:trPr>
          <w:trHeight w:val="15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La politique commerciale de l’entreprise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Tr="00682279">
        <w:trPr>
          <w:trHeight w:val="15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La fidélisation de la clientèle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D90F5C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157"/>
        </w:trPr>
        <w:tc>
          <w:tcPr>
            <w:tcW w:w="2977" w:type="dxa"/>
            <w:vMerge w:val="restart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 xml:space="preserve">C6.8 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>Mettre en pot, portionner, couper, peser, emballer et mettre en sac</w:t>
            </w: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outils et les matériels de coupe, tranche, râpe et de conditionnement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15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pratiques de coupe, de portionnage et de conditionnement des produits adaptées à la vente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157"/>
        </w:trPr>
        <w:tc>
          <w:tcPr>
            <w:tcW w:w="2977" w:type="dxa"/>
            <w:vMerge w:val="restart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 xml:space="preserve">C6.9 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 xml:space="preserve">Réaliser une prestation selon la demande du client : râper, trancher, mettre sous vide…   </w:t>
            </w: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matériels de pesée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15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emballages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157"/>
        </w:trPr>
        <w:tc>
          <w:tcPr>
            <w:tcW w:w="2977" w:type="dxa"/>
            <w:vMerge w:val="restart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 xml:space="preserve">C6.10 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>Couper, dresser sur assiette, servir au restaurant ou au buffet, suggérer des conseils de dégustation</w:t>
            </w: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pratiques de découpe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15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méthodes de service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15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règles de service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15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 dressage d’une assiette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15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 prix de revient et de vente d’une assiette de fromages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15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L’ordre de dégustation des fromages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157"/>
        </w:trPr>
        <w:tc>
          <w:tcPr>
            <w:tcW w:w="2977" w:type="dxa"/>
            <w:vMerge w:val="restart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b/>
                <w:sz w:val="12"/>
                <w:szCs w:val="12"/>
              </w:rPr>
              <w:t xml:space="preserve">C6.11 </w:t>
            </w:r>
            <w:r w:rsidRPr="00564682">
              <w:rPr>
                <w:rFonts w:ascii="Arial Narrow" w:hAnsi="Arial Narrow" w:cs="Arial"/>
                <w:sz w:val="12"/>
                <w:szCs w:val="12"/>
              </w:rPr>
              <w:t>Gérer les encaissements</w:t>
            </w: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matériels de caisse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15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 ticket de caisse  et la facture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15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6F3F0C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La TVA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82279" w:rsidRPr="00F91261" w:rsidTr="00682279">
        <w:trPr>
          <w:trHeight w:val="157"/>
        </w:trPr>
        <w:tc>
          <w:tcPr>
            <w:tcW w:w="2977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F91261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vAlign w:val="center"/>
          </w:tcPr>
          <w:p w:rsidR="00682279" w:rsidRPr="00564682" w:rsidRDefault="00682279" w:rsidP="00F91261">
            <w:pPr>
              <w:pStyle w:val="Paragraphedeliste"/>
              <w:ind w:left="0"/>
              <w:rPr>
                <w:rFonts w:ascii="Arial Narrow" w:hAnsi="Arial Narrow" w:cs="Arial"/>
                <w:sz w:val="12"/>
                <w:szCs w:val="12"/>
              </w:rPr>
            </w:pPr>
            <w:r w:rsidRPr="00564682">
              <w:rPr>
                <w:rFonts w:ascii="Arial Narrow" w:hAnsi="Arial Narrow" w:cs="Arial"/>
                <w:sz w:val="12"/>
                <w:szCs w:val="12"/>
              </w:rPr>
              <w:t>Les différents moyens de paiement</w:t>
            </w:r>
          </w:p>
        </w:tc>
        <w:tc>
          <w:tcPr>
            <w:tcW w:w="283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FFFFF" w:themeFill="background1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  <w:shd w:val="clear" w:color="auto" w:fill="FDE9D9" w:themeFill="accent6" w:themeFillTint="33"/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682279" w:rsidRPr="00564682" w:rsidRDefault="00682279" w:rsidP="00F9126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:rsidR="006E5C27" w:rsidRPr="00F91261" w:rsidRDefault="006E5C27" w:rsidP="00F91261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sectPr w:rsidR="006E5C27" w:rsidRPr="00F91261" w:rsidSect="005F4A6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8A0"/>
    <w:multiLevelType w:val="hybridMultilevel"/>
    <w:tmpl w:val="7042337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D04150">
      <w:numFmt w:val="bullet"/>
      <w:lvlText w:val="-"/>
      <w:lvlJc w:val="left"/>
      <w:pPr>
        <w:ind w:left="1200" w:hanging="480"/>
      </w:pPr>
      <w:rPr>
        <w:rFonts w:ascii="Arial" w:eastAsia="Arial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27155"/>
    <w:multiLevelType w:val="multilevel"/>
    <w:tmpl w:val="628A9B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6A0B5B"/>
    <w:multiLevelType w:val="hybridMultilevel"/>
    <w:tmpl w:val="98BCF84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774F4"/>
    <w:multiLevelType w:val="hybridMultilevel"/>
    <w:tmpl w:val="263A0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74AB5"/>
    <w:multiLevelType w:val="multilevel"/>
    <w:tmpl w:val="0986C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6962357"/>
    <w:multiLevelType w:val="multilevel"/>
    <w:tmpl w:val="0D360BDE"/>
    <w:numStyleLink w:val="Style1"/>
  </w:abstractNum>
  <w:abstractNum w:abstractNumId="6">
    <w:nsid w:val="18E41896"/>
    <w:multiLevelType w:val="hybridMultilevel"/>
    <w:tmpl w:val="E808105C"/>
    <w:lvl w:ilvl="0" w:tplc="42F665FC"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2931D1B"/>
    <w:multiLevelType w:val="hybridMultilevel"/>
    <w:tmpl w:val="A5787EAA"/>
    <w:lvl w:ilvl="0" w:tplc="8EFE2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E573B"/>
    <w:multiLevelType w:val="hybridMultilevel"/>
    <w:tmpl w:val="5CD831D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6BF2070"/>
    <w:multiLevelType w:val="hybridMultilevel"/>
    <w:tmpl w:val="1B829EC8"/>
    <w:lvl w:ilvl="0" w:tplc="8140EC0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30E12"/>
    <w:multiLevelType w:val="hybridMultilevel"/>
    <w:tmpl w:val="0B82D52C"/>
    <w:lvl w:ilvl="0" w:tplc="8740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E45D0C"/>
    <w:multiLevelType w:val="hybridMultilevel"/>
    <w:tmpl w:val="1546682C"/>
    <w:lvl w:ilvl="0" w:tplc="D3A87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3329A"/>
    <w:multiLevelType w:val="hybridMultilevel"/>
    <w:tmpl w:val="F4D2E352"/>
    <w:lvl w:ilvl="0" w:tplc="BA9C7A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A9C7AE0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D0922"/>
    <w:multiLevelType w:val="hybridMultilevel"/>
    <w:tmpl w:val="16B206B0"/>
    <w:lvl w:ilvl="0" w:tplc="BA9C7A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A9C7AE0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B291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1566515"/>
    <w:multiLevelType w:val="hybridMultilevel"/>
    <w:tmpl w:val="B6ECF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6">
    <w:nsid w:val="36633CB3"/>
    <w:multiLevelType w:val="hybridMultilevel"/>
    <w:tmpl w:val="99C251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204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0D6861"/>
    <w:multiLevelType w:val="hybridMultilevel"/>
    <w:tmpl w:val="EF0EB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E4D5C"/>
    <w:multiLevelType w:val="hybridMultilevel"/>
    <w:tmpl w:val="CDA0314E"/>
    <w:lvl w:ilvl="0" w:tplc="CCE61A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23717D"/>
    <w:multiLevelType w:val="hybridMultilevel"/>
    <w:tmpl w:val="11BE23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758A6"/>
    <w:multiLevelType w:val="hybridMultilevel"/>
    <w:tmpl w:val="B5D2F04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C0928"/>
    <w:multiLevelType w:val="multilevel"/>
    <w:tmpl w:val="89005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FD3451A"/>
    <w:multiLevelType w:val="hybridMultilevel"/>
    <w:tmpl w:val="5DF4DFBE"/>
    <w:lvl w:ilvl="0" w:tplc="8EFE2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7B7AD1"/>
    <w:multiLevelType w:val="hybridMultilevel"/>
    <w:tmpl w:val="E7F8B282"/>
    <w:lvl w:ilvl="0" w:tplc="6C9AB7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C1CC5"/>
    <w:multiLevelType w:val="multilevel"/>
    <w:tmpl w:val="0D360BDE"/>
    <w:styleLink w:val="Style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1%2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245604"/>
    <w:multiLevelType w:val="hybridMultilevel"/>
    <w:tmpl w:val="860E44A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C69F2"/>
    <w:multiLevelType w:val="hybridMultilevel"/>
    <w:tmpl w:val="860E44A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C3423E"/>
    <w:multiLevelType w:val="hybridMultilevel"/>
    <w:tmpl w:val="5C00EF50"/>
    <w:lvl w:ilvl="0" w:tplc="BA9C7A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70125"/>
    <w:multiLevelType w:val="hybridMultilevel"/>
    <w:tmpl w:val="101C7DB6"/>
    <w:lvl w:ilvl="0" w:tplc="905C85A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9">
    <w:nsid w:val="5C126B9D"/>
    <w:multiLevelType w:val="hybridMultilevel"/>
    <w:tmpl w:val="4E6CEF3A"/>
    <w:lvl w:ilvl="0" w:tplc="85EE9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F0845"/>
    <w:multiLevelType w:val="hybridMultilevel"/>
    <w:tmpl w:val="CA3297DC"/>
    <w:lvl w:ilvl="0" w:tplc="8E30669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B7A65"/>
    <w:multiLevelType w:val="hybridMultilevel"/>
    <w:tmpl w:val="9A60EA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FF2C71"/>
    <w:multiLevelType w:val="hybridMultilevel"/>
    <w:tmpl w:val="843C7C6C"/>
    <w:lvl w:ilvl="0" w:tplc="79066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3A65BD"/>
    <w:multiLevelType w:val="hybridMultilevel"/>
    <w:tmpl w:val="15C8F81E"/>
    <w:lvl w:ilvl="0" w:tplc="1960BD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E1D5C"/>
    <w:multiLevelType w:val="hybridMultilevel"/>
    <w:tmpl w:val="0038B8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621938"/>
    <w:multiLevelType w:val="hybridMultilevel"/>
    <w:tmpl w:val="2A4878EA"/>
    <w:lvl w:ilvl="0" w:tplc="905C85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7"/>
  </w:num>
  <w:num w:numId="4">
    <w:abstractNumId w:val="22"/>
  </w:num>
  <w:num w:numId="5">
    <w:abstractNumId w:val="31"/>
  </w:num>
  <w:num w:numId="6">
    <w:abstractNumId w:val="17"/>
  </w:num>
  <w:num w:numId="7">
    <w:abstractNumId w:val="35"/>
  </w:num>
  <w:num w:numId="8">
    <w:abstractNumId w:val="3"/>
  </w:num>
  <w:num w:numId="9">
    <w:abstractNumId w:val="34"/>
  </w:num>
  <w:num w:numId="10">
    <w:abstractNumId w:val="23"/>
  </w:num>
  <w:num w:numId="11">
    <w:abstractNumId w:val="9"/>
  </w:num>
  <w:num w:numId="12">
    <w:abstractNumId w:val="30"/>
  </w:num>
  <w:num w:numId="13">
    <w:abstractNumId w:val="19"/>
  </w:num>
  <w:num w:numId="14">
    <w:abstractNumId w:val="10"/>
  </w:num>
  <w:num w:numId="15">
    <w:abstractNumId w:val="18"/>
  </w:num>
  <w:num w:numId="16">
    <w:abstractNumId w:val="6"/>
  </w:num>
  <w:num w:numId="17">
    <w:abstractNumId w:val="0"/>
  </w:num>
  <w:num w:numId="18">
    <w:abstractNumId w:val="2"/>
  </w:num>
  <w:num w:numId="19">
    <w:abstractNumId w:val="16"/>
  </w:num>
  <w:num w:numId="20">
    <w:abstractNumId w:val="8"/>
  </w:num>
  <w:num w:numId="21">
    <w:abstractNumId w:val="14"/>
  </w:num>
  <w:num w:numId="22">
    <w:abstractNumId w:val="4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4"/>
  </w:num>
  <w:num w:numId="32">
    <w:abstractNumId w:val="11"/>
  </w:num>
  <w:num w:numId="33">
    <w:abstractNumId w:val="20"/>
  </w:num>
  <w:num w:numId="34">
    <w:abstractNumId w:val="1"/>
  </w:num>
  <w:num w:numId="35">
    <w:abstractNumId w:val="29"/>
  </w:num>
  <w:num w:numId="36">
    <w:abstractNumId w:val="1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27"/>
    <w:rsid w:val="000621D8"/>
    <w:rsid w:val="00074053"/>
    <w:rsid w:val="00092C14"/>
    <w:rsid w:val="001060C6"/>
    <w:rsid w:val="002B0E7E"/>
    <w:rsid w:val="002E5AA4"/>
    <w:rsid w:val="002E7F6C"/>
    <w:rsid w:val="0030203D"/>
    <w:rsid w:val="00321A17"/>
    <w:rsid w:val="003902FA"/>
    <w:rsid w:val="003A4732"/>
    <w:rsid w:val="004D1A8B"/>
    <w:rsid w:val="0052149B"/>
    <w:rsid w:val="00564682"/>
    <w:rsid w:val="00580141"/>
    <w:rsid w:val="005F4A62"/>
    <w:rsid w:val="00633657"/>
    <w:rsid w:val="00682279"/>
    <w:rsid w:val="006A2A2F"/>
    <w:rsid w:val="006E5C27"/>
    <w:rsid w:val="006F3F0C"/>
    <w:rsid w:val="00752B46"/>
    <w:rsid w:val="008266BC"/>
    <w:rsid w:val="00935310"/>
    <w:rsid w:val="00957946"/>
    <w:rsid w:val="00997949"/>
    <w:rsid w:val="009B34A6"/>
    <w:rsid w:val="009C7ED8"/>
    <w:rsid w:val="00A1156A"/>
    <w:rsid w:val="00A13AFA"/>
    <w:rsid w:val="00D90F5C"/>
    <w:rsid w:val="00DC01BA"/>
    <w:rsid w:val="00E03E53"/>
    <w:rsid w:val="00E842AF"/>
    <w:rsid w:val="00F000F7"/>
    <w:rsid w:val="00F75BAE"/>
    <w:rsid w:val="00F9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27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6E5C27"/>
    <w:pPr>
      <w:keepNext/>
      <w:tabs>
        <w:tab w:val="right" w:pos="10451"/>
      </w:tabs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E5C27"/>
    <w:rPr>
      <w:rFonts w:ascii="Times New Roman" w:eastAsia="Times New Roman" w:hAnsi="Times New Roman" w:cs="Arial"/>
      <w:b/>
      <w:sz w:val="20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6E5C27"/>
    <w:pPr>
      <w:ind w:left="720"/>
      <w:contextualSpacing/>
    </w:pPr>
  </w:style>
  <w:style w:type="table" w:styleId="Grilledutableau">
    <w:name w:val="Table Grid"/>
    <w:basedOn w:val="TableauNormal"/>
    <w:uiPriority w:val="99"/>
    <w:rsid w:val="006E5C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6E5C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5C2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6E5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5C27"/>
    <w:rPr>
      <w:rFonts w:ascii="Calibri" w:eastAsia="Calibri" w:hAnsi="Calibri" w:cs="Times New Roman"/>
    </w:rPr>
  </w:style>
  <w:style w:type="character" w:styleId="Accentuation">
    <w:name w:val="Emphasis"/>
    <w:qFormat/>
    <w:rsid w:val="006E5C27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5C2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C27"/>
    <w:rPr>
      <w:rFonts w:ascii="Arial" w:eastAsia="Calibri" w:hAnsi="Arial" w:cs="Arial"/>
      <w:sz w:val="16"/>
      <w:szCs w:val="16"/>
    </w:rPr>
  </w:style>
  <w:style w:type="character" w:styleId="Marquedecommentaire">
    <w:name w:val="annotation reference"/>
    <w:basedOn w:val="Policepardfaut"/>
    <w:semiHidden/>
    <w:unhideWhenUsed/>
    <w:rsid w:val="006E5C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5C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5C27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5C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5C2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6E5C2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16"/>
      <w:sz w:val="20"/>
      <w:szCs w:val="24"/>
      <w:lang w:eastAsia="fr-FR"/>
    </w:rPr>
  </w:style>
  <w:style w:type="paragraph" w:customStyle="1" w:styleId="Normal1">
    <w:name w:val="Normal1"/>
    <w:rsid w:val="006E5C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paragraph" w:customStyle="1" w:styleId="ContentsHeading">
    <w:name w:val="Contents Heading"/>
    <w:basedOn w:val="Normal"/>
    <w:rsid w:val="006E5C27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b/>
      <w:kern w:val="16"/>
      <w:sz w:val="32"/>
      <w:szCs w:val="32"/>
      <w:lang w:eastAsia="fr-FR"/>
    </w:rPr>
  </w:style>
  <w:style w:type="paragraph" w:customStyle="1" w:styleId="Paragraphedeliste12">
    <w:name w:val="Paragraphe de liste12"/>
    <w:basedOn w:val="Normal"/>
    <w:rsid w:val="006E5C27"/>
    <w:pPr>
      <w:suppressAutoHyphens/>
      <w:spacing w:before="28" w:after="0" w:line="240" w:lineRule="auto"/>
      <w:ind w:left="720"/>
    </w:pPr>
    <w:rPr>
      <w:rFonts w:eastAsia="Arial Unicode MS" w:cs="Mangal"/>
      <w:color w:val="00000A"/>
      <w:kern w:val="1"/>
      <w:lang w:eastAsia="hi-IN" w:bidi="hi-IN"/>
    </w:rPr>
  </w:style>
  <w:style w:type="numbering" w:customStyle="1" w:styleId="Style1">
    <w:name w:val="Style1"/>
    <w:rsid w:val="006E5C27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27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6E5C27"/>
    <w:pPr>
      <w:keepNext/>
      <w:tabs>
        <w:tab w:val="right" w:pos="10451"/>
      </w:tabs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E5C27"/>
    <w:rPr>
      <w:rFonts w:ascii="Times New Roman" w:eastAsia="Times New Roman" w:hAnsi="Times New Roman" w:cs="Arial"/>
      <w:b/>
      <w:sz w:val="20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6E5C27"/>
    <w:pPr>
      <w:ind w:left="720"/>
      <w:contextualSpacing/>
    </w:pPr>
  </w:style>
  <w:style w:type="table" w:styleId="Grilledutableau">
    <w:name w:val="Table Grid"/>
    <w:basedOn w:val="TableauNormal"/>
    <w:uiPriority w:val="99"/>
    <w:rsid w:val="006E5C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6E5C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5C2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6E5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5C27"/>
    <w:rPr>
      <w:rFonts w:ascii="Calibri" w:eastAsia="Calibri" w:hAnsi="Calibri" w:cs="Times New Roman"/>
    </w:rPr>
  </w:style>
  <w:style w:type="character" w:styleId="Accentuation">
    <w:name w:val="Emphasis"/>
    <w:qFormat/>
    <w:rsid w:val="006E5C27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5C2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C27"/>
    <w:rPr>
      <w:rFonts w:ascii="Arial" w:eastAsia="Calibri" w:hAnsi="Arial" w:cs="Arial"/>
      <w:sz w:val="16"/>
      <w:szCs w:val="16"/>
    </w:rPr>
  </w:style>
  <w:style w:type="character" w:styleId="Marquedecommentaire">
    <w:name w:val="annotation reference"/>
    <w:basedOn w:val="Policepardfaut"/>
    <w:semiHidden/>
    <w:unhideWhenUsed/>
    <w:rsid w:val="006E5C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5C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5C27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5C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5C2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6E5C2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16"/>
      <w:sz w:val="20"/>
      <w:szCs w:val="24"/>
      <w:lang w:eastAsia="fr-FR"/>
    </w:rPr>
  </w:style>
  <w:style w:type="paragraph" w:customStyle="1" w:styleId="Normal1">
    <w:name w:val="Normal1"/>
    <w:rsid w:val="006E5C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paragraph" w:customStyle="1" w:styleId="ContentsHeading">
    <w:name w:val="Contents Heading"/>
    <w:basedOn w:val="Normal"/>
    <w:rsid w:val="006E5C27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b/>
      <w:kern w:val="16"/>
      <w:sz w:val="32"/>
      <w:szCs w:val="32"/>
      <w:lang w:eastAsia="fr-FR"/>
    </w:rPr>
  </w:style>
  <w:style w:type="paragraph" w:customStyle="1" w:styleId="Paragraphedeliste12">
    <w:name w:val="Paragraphe de liste12"/>
    <w:basedOn w:val="Normal"/>
    <w:rsid w:val="006E5C27"/>
    <w:pPr>
      <w:suppressAutoHyphens/>
      <w:spacing w:before="28" w:after="0" w:line="240" w:lineRule="auto"/>
      <w:ind w:left="720"/>
    </w:pPr>
    <w:rPr>
      <w:rFonts w:eastAsia="Arial Unicode MS" w:cs="Mangal"/>
      <w:color w:val="00000A"/>
      <w:kern w:val="1"/>
      <w:lang w:eastAsia="hi-IN" w:bidi="hi-IN"/>
    </w:rPr>
  </w:style>
  <w:style w:type="numbering" w:customStyle="1" w:styleId="Style1">
    <w:name w:val="Style1"/>
    <w:rsid w:val="006E5C27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62EC-C06F-4E4E-8210-C13098EF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1579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2</cp:revision>
  <cp:lastPrinted>2018-08-07T13:51:00Z</cp:lastPrinted>
  <dcterms:created xsi:type="dcterms:W3CDTF">2018-09-10T14:56:00Z</dcterms:created>
  <dcterms:modified xsi:type="dcterms:W3CDTF">2018-09-10T14:56:00Z</dcterms:modified>
</cp:coreProperties>
</file>